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22" w:rsidRDefault="00645A22" w:rsidP="00645A22">
      <w:pPr>
        <w:pStyle w:val="Style1"/>
        <w:kinsoku w:val="0"/>
        <w:autoSpaceDE/>
        <w:autoSpaceDN/>
        <w:adjustRightInd/>
        <w:spacing w:before="540" w:line="208" w:lineRule="auto"/>
        <w:ind w:left="3096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293-02</w:t>
      </w:r>
    </w:p>
    <w:p w:rsidR="00645A22" w:rsidRDefault="00645A22" w:rsidP="00645A22">
      <w:pPr>
        <w:pStyle w:val="Style1"/>
        <w:kinsoku w:val="0"/>
        <w:autoSpaceDE/>
        <w:autoSpaceDN/>
        <w:adjustRightInd/>
        <w:spacing w:before="288"/>
        <w:ind w:right="1080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TRIBUNAL ADMINISTRATIVO DE TRANSPORTE. </w:t>
      </w:r>
      <w:r>
        <w:rPr>
          <w:spacing w:val="2"/>
          <w:w w:val="105"/>
          <w:lang w:val="es-ES" w:eastAsia="es-ES"/>
        </w:rPr>
        <w:t xml:space="preserve">San José, a las quince horas </w:t>
      </w:r>
      <w:r>
        <w:rPr>
          <w:spacing w:val="-4"/>
          <w:w w:val="105"/>
          <w:lang w:val="es-ES" w:eastAsia="es-ES"/>
        </w:rPr>
        <w:t>veintiséis minutos del veintiséis de setiembre de dos mil dos.-</w:t>
      </w:r>
    </w:p>
    <w:p w:rsidR="00645A22" w:rsidRDefault="00645A22" w:rsidP="00645A22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interpuesto por </w:t>
      </w:r>
      <w:r>
        <w:rPr>
          <w:rStyle w:val="CharacterStyle1"/>
          <w:b/>
          <w:bCs/>
          <w:lang w:val="es-ES" w:eastAsia="es-ES"/>
        </w:rPr>
        <w:t xml:space="preserve">GRL, cédula de </w:t>
      </w:r>
      <w:proofErr w:type="gramStart"/>
      <w:r>
        <w:rPr>
          <w:rStyle w:val="CharacterStyle1"/>
          <w:b/>
          <w:bCs/>
          <w:spacing w:val="-4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-4"/>
          <w:lang w:val="es-ES" w:eastAsia="es-ES"/>
        </w:rPr>
        <w:t xml:space="preserve">., </w:t>
      </w:r>
      <w:r>
        <w:rPr>
          <w:rStyle w:val="CharacterStyle1"/>
          <w:spacing w:val="-4"/>
          <w:w w:val="105"/>
          <w:lang w:val="es-ES" w:eastAsia="es-ES"/>
        </w:rPr>
        <w:t xml:space="preserve">contra la publicación que le otorga 80 puntos, notificada mediante el </w:t>
      </w:r>
      <w:r>
        <w:rPr>
          <w:rStyle w:val="CharacterStyle1"/>
          <w:spacing w:val="-1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1"/>
          <w:spacing w:val="10"/>
          <w:w w:val="105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b/>
          <w:bCs/>
          <w:spacing w:val="10"/>
          <w:lang w:val="es-ES" w:eastAsia="es-ES"/>
        </w:rPr>
        <w:t xml:space="preserve">Expediente </w:t>
      </w:r>
      <w:r>
        <w:rPr>
          <w:rStyle w:val="CharacterStyle1"/>
          <w:b/>
          <w:bCs/>
          <w:lang w:val="es-ES" w:eastAsia="es-ES"/>
        </w:rPr>
        <w:t>Administrativo No. TAT-230-02</w:t>
      </w:r>
    </w:p>
    <w:p w:rsidR="00645A22" w:rsidRDefault="00645A22" w:rsidP="00645A22">
      <w:pPr>
        <w:pStyle w:val="Style1"/>
        <w:kinsoku w:val="0"/>
        <w:autoSpaceDE/>
        <w:autoSpaceDN/>
        <w:adjustRightInd/>
        <w:spacing w:before="324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645A22" w:rsidRDefault="00645A22" w:rsidP="00645A22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PRIMERO: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1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645A22" w:rsidRDefault="00645A22" w:rsidP="00645A22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SEGUNDO: </w:t>
      </w:r>
      <w:r>
        <w:rPr>
          <w:rStyle w:val="CharacterStyle1"/>
          <w:spacing w:val="3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2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645A22" w:rsidRDefault="00645A22" w:rsidP="00645A22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645A22" w:rsidRDefault="00645A22" w:rsidP="00645A22">
      <w:pPr>
        <w:pStyle w:val="Style2"/>
        <w:kinsoku w:val="0"/>
        <w:autoSpaceDE/>
        <w:autoSpaceDN/>
        <w:spacing w:before="252" w:after="108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CUARTO: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1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5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645A22" w:rsidRDefault="00645A22" w:rsidP="00645A22">
      <w:pPr>
        <w:pStyle w:val="Style3"/>
        <w:kinsoku w:val="0"/>
        <w:autoSpaceDE/>
        <w:autoSpaceDN/>
        <w:spacing w:line="278" w:lineRule="exact"/>
        <w:rPr>
          <w:b/>
          <w:bCs/>
          <w:spacing w:val="-3"/>
          <w:w w:val="105"/>
          <w:lang w:val="es-ES" w:eastAsia="es-ES"/>
        </w:rPr>
      </w:pPr>
    </w:p>
    <w:p w:rsidR="00645A22" w:rsidRDefault="00645A22" w:rsidP="00645A22">
      <w:pPr>
        <w:pStyle w:val="Style3"/>
        <w:kinsoku w:val="0"/>
        <w:autoSpaceDE/>
        <w:autoSpaceDN/>
        <w:spacing w:line="278" w:lineRule="exact"/>
        <w:ind w:right="978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w w:val="105"/>
          <w:lang w:val="es-ES" w:eastAsia="es-ES"/>
        </w:rPr>
        <w:t>Extraordinaria N° 37-2001 de fecha 24 de octubre del 2001, publicado al Alcance N° 75</w:t>
      </w:r>
      <w:r>
        <w:rPr>
          <w:w w:val="105"/>
          <w:lang w:val="es-ES" w:eastAsia="es-ES"/>
        </w:rPr>
        <w:softHyphen/>
      </w:r>
      <w:r>
        <w:rPr>
          <w:spacing w:val="-7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w w:val="105"/>
          <w:lang w:val="es-ES" w:eastAsia="es-ES"/>
        </w:rPr>
        <w:t xml:space="preserve">concesiones del Primer Procedimiento Especial Abreviado. El recurrente no aparece ni </w:t>
      </w:r>
      <w:r>
        <w:rPr>
          <w:spacing w:val="2"/>
          <w:w w:val="105"/>
          <w:lang w:val="es-ES" w:eastAsia="es-ES"/>
        </w:rPr>
        <w:t xml:space="preserve">como adjudicatario directo ni como participante del proceso aleatorio en la base de </w:t>
      </w:r>
      <w:r>
        <w:rPr>
          <w:spacing w:val="-4"/>
          <w:w w:val="105"/>
          <w:lang w:val="es-ES" w:eastAsia="es-ES"/>
        </w:rPr>
        <w:lastRenderedPageBreak/>
        <w:t>operación 504019.</w:t>
      </w:r>
    </w:p>
    <w:p w:rsidR="00645A22" w:rsidRDefault="00645A22" w:rsidP="00645A22">
      <w:pPr>
        <w:pStyle w:val="Style3"/>
        <w:kinsoku w:val="0"/>
        <w:autoSpaceDE/>
        <w:autoSpaceDN/>
        <w:spacing w:before="180" w:line="279" w:lineRule="exact"/>
        <w:ind w:right="978"/>
        <w:rPr>
          <w:b/>
          <w:bCs/>
          <w:spacing w:val="-1"/>
          <w:w w:val="105"/>
          <w:lang w:val="es-ES" w:eastAsia="es-ES"/>
        </w:rPr>
      </w:pPr>
    </w:p>
    <w:p w:rsidR="00645A22" w:rsidRDefault="00645A22" w:rsidP="00645A22">
      <w:pPr>
        <w:pStyle w:val="Style3"/>
        <w:kinsoku w:val="0"/>
        <w:autoSpaceDE/>
        <w:autoSpaceDN/>
        <w:spacing w:before="180" w:line="279" w:lineRule="exact"/>
        <w:ind w:right="978"/>
        <w:rPr>
          <w:spacing w:val="-6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SEXTO: </w:t>
      </w:r>
      <w:r>
        <w:rPr>
          <w:spacing w:val="-1"/>
          <w:w w:val="105"/>
          <w:lang w:val="es-ES" w:eastAsia="es-ES"/>
        </w:rPr>
        <w:t xml:space="preserve">Que el día 1 de noviembre el recurrente presenta recurso de revocatoria con </w:t>
      </w:r>
      <w:r>
        <w:rPr>
          <w:spacing w:val="2"/>
          <w:w w:val="105"/>
          <w:lang w:val="es-ES" w:eastAsia="es-ES"/>
        </w:rPr>
        <w:t xml:space="preserve">apelación en subsidio, en el que manifiesta que por haber alcanzado 80 puntos tiene </w:t>
      </w:r>
      <w:r>
        <w:rPr>
          <w:spacing w:val="-3"/>
          <w:w w:val="105"/>
          <w:lang w:val="es-ES" w:eastAsia="es-ES"/>
        </w:rPr>
        <w:t xml:space="preserve">derecho de participar en el proceso aleatorio en la base de operación 504019. Solicita se </w:t>
      </w:r>
      <w:r>
        <w:rPr>
          <w:spacing w:val="-1"/>
          <w:w w:val="105"/>
          <w:lang w:val="es-ES" w:eastAsia="es-ES"/>
        </w:rPr>
        <w:t xml:space="preserve">revoque el acuerdo recurrido y se vuelva a adjudicar la base de acuerdo con el artículo 35 </w:t>
      </w:r>
      <w:r>
        <w:rPr>
          <w:spacing w:val="-6"/>
          <w:w w:val="105"/>
          <w:lang w:val="es-ES" w:eastAsia="es-ES"/>
        </w:rPr>
        <w:t>de la Ley 7969.</w:t>
      </w:r>
    </w:p>
    <w:p w:rsidR="00645A22" w:rsidRDefault="00645A22" w:rsidP="00645A22">
      <w:pPr>
        <w:pStyle w:val="Style3"/>
        <w:kinsoku w:val="0"/>
        <w:autoSpaceDE/>
        <w:autoSpaceDN/>
        <w:spacing w:before="216" w:line="273" w:lineRule="exact"/>
        <w:ind w:right="978"/>
        <w:rPr>
          <w:spacing w:val="-4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 xml:space="preserve">SETIMO: </w:t>
      </w:r>
      <w:r>
        <w:rPr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020132, donde rechaza la revocatoria planteada por el recurrente contra la Sesión </w:t>
      </w:r>
      <w:r>
        <w:rPr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</w:t>
      </w:r>
      <w:r>
        <w:rPr>
          <w:spacing w:val="-1"/>
          <w:w w:val="105"/>
          <w:lang w:val="es-ES" w:eastAsia="es-ES"/>
        </w:rPr>
        <w:t xml:space="preserve">Sesión Ordinaria N° 3-2002 de fecha 10 de enero del 2002 y en resumen los argumentos </w:t>
      </w:r>
      <w:proofErr w:type="spellStart"/>
      <w:r>
        <w:rPr>
          <w:spacing w:val="-4"/>
          <w:w w:val="105"/>
          <w:lang w:val="es-ES" w:eastAsia="es-ES"/>
        </w:rPr>
        <w:t>deL</w:t>
      </w:r>
      <w:proofErr w:type="spellEnd"/>
      <w:r>
        <w:rPr>
          <w:spacing w:val="-4"/>
          <w:w w:val="105"/>
          <w:lang w:val="es-ES" w:eastAsia="es-ES"/>
        </w:rPr>
        <w:t xml:space="preserve"> dictamen de la Asesoría Jurídica dice: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360" w:line="278" w:lineRule="exact"/>
        <w:ind w:right="978" w:firstLine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"Analizada la situación de la base de operación 504019 se tiene que existen 10 oferentes con una calificación de 100 puntos para 09 placas disponibles para taxis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01 para el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transporte de discapacitados que, será declarada desierta por falta de oferentes. De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acuerdo con la normativa que rige la forma de adjudicación, los diez oferentes deben ir al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proceso aleatorio en virtud de que existen más oferentes con la misma calificación que el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total de las concesiones a adjudicar en esa base."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360" w:line="424" w:lineRule="exact"/>
        <w:ind w:right="978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 xml:space="preserve">SETIMO: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 Méndez;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y,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216" w:line="240" w:lineRule="exact"/>
        <w:ind w:left="3384" w:right="978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645A22" w:rsidRPr="001C0187" w:rsidRDefault="00645A22" w:rsidP="00645A22">
      <w:pPr>
        <w:pStyle w:val="Style4"/>
        <w:kinsoku w:val="0"/>
        <w:autoSpaceDE/>
        <w:autoSpaceDN/>
        <w:adjustRightInd/>
        <w:spacing w:before="216" w:after="612" w:line="275" w:lineRule="exact"/>
        <w:ind w:right="978"/>
        <w:jc w:val="both"/>
        <w:rPr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6"/>
          <w:w w:val="105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De conformidad con el artículo 22 de la Ley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softHyphen/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1C0187">
        <w:rPr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1C0187">
        <w:rPr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645A22" w:rsidRDefault="00645A22" w:rsidP="00645A22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w w:val="105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lang w:val="es-ES" w:eastAsia="es-ES"/>
        </w:rPr>
        <w:t xml:space="preserve">RL,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 xml:space="preserve">N° 7969, </w:t>
      </w:r>
      <w:r>
        <w:rPr>
          <w:spacing w:val="-4"/>
          <w:w w:val="105"/>
          <w:lang w:val="es-ES" w:eastAsia="es-ES"/>
        </w:rPr>
        <w:lastRenderedPageBreak/>
        <w:t>del 28 de enero del 2000.</w:t>
      </w:r>
    </w:p>
    <w:p w:rsidR="00645A22" w:rsidRDefault="00645A22" w:rsidP="00645A22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576"/>
        <w:ind w:right="978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>Que el recurrente participó en el concurso público, ante el Consejo de Transporte Público, con el formulario de oferta N</w:t>
      </w:r>
      <w:proofErr w:type="gramStart"/>
      <w:r>
        <w:rPr>
          <w:spacing w:val="-3"/>
          <w:w w:val="105"/>
          <w:lang w:val="es-ES" w:eastAsia="es-ES"/>
        </w:rPr>
        <w:t xml:space="preserve">° </w:t>
      </w:r>
      <w:r>
        <w:rPr>
          <w:spacing w:val="-8"/>
          <w:w w:val="105"/>
          <w:lang w:val="es-ES" w:eastAsia="es-ES"/>
        </w:rPr>
        <w:t>….</w:t>
      </w:r>
      <w:proofErr w:type="gramEnd"/>
      <w:r>
        <w:rPr>
          <w:spacing w:val="-8"/>
          <w:w w:val="105"/>
          <w:lang w:val="es-ES" w:eastAsia="es-ES"/>
        </w:rPr>
        <w:t xml:space="preserve"> en la base de operación 50 40 19 en vehículo rural (ver folios 1 al 20 del expediente </w:t>
      </w:r>
      <w:r>
        <w:rPr>
          <w:spacing w:val="-4"/>
          <w:w w:val="105"/>
          <w:lang w:val="es-ES" w:eastAsia="es-ES"/>
        </w:rPr>
        <w:t>administrativo).</w:t>
      </w:r>
    </w:p>
    <w:p w:rsidR="00645A22" w:rsidRDefault="00645A22" w:rsidP="00645A22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0" w:line="208" w:lineRule="auto"/>
        <w:ind w:right="978"/>
        <w:jc w:val="left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645A22" w:rsidRDefault="00645A22" w:rsidP="00645A22">
      <w:pPr>
        <w:pStyle w:val="Style5"/>
        <w:kinsoku w:val="0"/>
        <w:autoSpaceDE/>
        <w:autoSpaceDN/>
        <w:spacing w:before="252"/>
        <w:ind w:right="978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645A22" w:rsidRDefault="00645A22" w:rsidP="00645A22">
      <w:pPr>
        <w:pStyle w:val="Style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612" w:line="206" w:lineRule="auto"/>
        <w:ind w:right="978"/>
        <w:rPr>
          <w:rStyle w:val="CharacterStyle4"/>
          <w:b/>
          <w:bCs/>
          <w:spacing w:val="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645A22" w:rsidRDefault="00645A22" w:rsidP="00645A22">
      <w:pPr>
        <w:pStyle w:val="Style5"/>
        <w:kinsoku w:val="0"/>
        <w:autoSpaceDE/>
        <w:autoSpaceDN/>
        <w:ind w:right="978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2"/>
          <w:w w:val="105"/>
          <w:lang w:val="es-ES" w:eastAsia="es-ES"/>
        </w:rPr>
        <w:t xml:space="preserve">señor </w:t>
      </w:r>
      <w:r>
        <w:rPr>
          <w:b/>
          <w:bCs/>
          <w:spacing w:val="-2"/>
          <w:lang w:val="es-ES" w:eastAsia="es-ES"/>
        </w:rPr>
        <w:t xml:space="preserve">RL, </w:t>
      </w:r>
      <w:r>
        <w:rPr>
          <w:spacing w:val="-2"/>
          <w:w w:val="105"/>
          <w:lang w:val="es-ES" w:eastAsia="es-ES"/>
        </w:rPr>
        <w:t>desacreditándolo para acudir, inclusive al proceso aleatorio.</w:t>
      </w:r>
    </w:p>
    <w:p w:rsidR="00645A22" w:rsidRDefault="00645A22" w:rsidP="00645A22">
      <w:pPr>
        <w:pStyle w:val="Style5"/>
        <w:kinsoku w:val="0"/>
        <w:autoSpaceDE/>
        <w:autoSpaceDN/>
        <w:spacing w:before="216" w:after="108"/>
        <w:ind w:right="97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720"/>
        <w:ind w:right="978" w:firstLine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>"</w:t>
      </w:r>
      <w:proofErr w:type="spellStart"/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>Unicamente</w:t>
      </w:r>
      <w:proofErr w:type="spellEnd"/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 para el primer concurso se define la siguiente tabla de evaluación de ofertas: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a)...b)...y c) Experiencia operacional en la prestación del servicio público modalidad taxi: Se acreditará un veinte por ciento (20%) del total de puntos por evaluar, a quien presente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una certificación de estar debidamente inscrito al presentar la oferta, como empresario de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taxi (permisionario o concesionario) debidamente registrado en las oficinas respectivas del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Ministerio de Obras Públicas y Transportes".</w:t>
      </w:r>
    </w:p>
    <w:p w:rsidR="00645A22" w:rsidRDefault="00645A22" w:rsidP="00645A22">
      <w:pPr>
        <w:pStyle w:val="Style5"/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45A22" w:rsidRDefault="00645A22" w:rsidP="00645A22">
      <w:pPr>
        <w:pStyle w:val="Style5"/>
        <w:kinsoku w:val="0"/>
        <w:autoSpaceDE/>
        <w:autoSpaceDN/>
        <w:ind w:right="978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lastRenderedPageBreak/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i/>
          <w:iCs/>
          <w:spacing w:val="-3"/>
          <w:w w:val="105"/>
          <w:lang w:val="es-ES" w:eastAsia="es-ES"/>
        </w:rPr>
        <w:t xml:space="preserve">los siguientes requisitos especiales: </w:t>
      </w:r>
      <w:proofErr w:type="gramStart"/>
      <w:r>
        <w:rPr>
          <w:i/>
          <w:iCs/>
          <w:spacing w:val="-3"/>
          <w:w w:val="105"/>
          <w:lang w:val="es-ES" w:eastAsia="es-ES"/>
        </w:rPr>
        <w:t>a ...</w:t>
      </w:r>
      <w:proofErr w:type="gramEnd"/>
      <w:r>
        <w:rPr>
          <w:i/>
          <w:iCs/>
          <w:spacing w:val="-3"/>
          <w:w w:val="105"/>
          <w:lang w:val="es-ES" w:eastAsia="es-ES"/>
        </w:rPr>
        <w:t>b ...c...d.- Certificación de estar inscrito como permisionario o concesionario actual del servicio público de taxi, ..."</w:t>
      </w:r>
    </w:p>
    <w:p w:rsidR="00645A22" w:rsidRDefault="00645A22" w:rsidP="00645A22">
      <w:pPr>
        <w:pStyle w:val="Style5"/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3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5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3"/>
          <w:w w:val="105"/>
          <w:lang w:val="es-ES" w:eastAsia="es-ES"/>
        </w:rPr>
        <w:t xml:space="preserve">Públicas y Transportes. En ese tanto, al incumplir la condición dicha y como de la misma </w:t>
      </w:r>
      <w:r>
        <w:rPr>
          <w:spacing w:val="4"/>
          <w:w w:val="105"/>
          <w:lang w:val="es-ES" w:eastAsia="es-ES"/>
        </w:rPr>
        <w:t xml:space="preserve">oferta se desprende, debían restarse los 20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645A22" w:rsidRDefault="00645A22" w:rsidP="00645A22">
      <w:pPr>
        <w:pStyle w:val="Style5"/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2"/>
          <w:w w:val="105"/>
          <w:lang w:val="es-ES" w:eastAsia="es-ES"/>
        </w:rPr>
        <w:t xml:space="preserve">directo, inclusive para la existencia de un proceso aleatorio, en el tanto de las diez concesiones existentes, para la base de operación 504019, una lo era para otorgar a </w:t>
      </w:r>
      <w:r>
        <w:rPr>
          <w:spacing w:val="1"/>
          <w:w w:val="105"/>
          <w:lang w:val="es-ES" w:eastAsia="es-ES"/>
        </w:rPr>
        <w:t xml:space="preserve">oferentes que concursaran para vehículos adaptados para discapacitados, la cual fue </w:t>
      </w:r>
      <w:r>
        <w:rPr>
          <w:spacing w:val="-2"/>
          <w:w w:val="105"/>
          <w:lang w:val="es-ES" w:eastAsia="es-ES"/>
        </w:rPr>
        <w:t xml:space="preserve">declarada desierta por no haber calificado concursante alguno para esa categoría, inclusive </w:t>
      </w:r>
      <w:r>
        <w:rPr>
          <w:spacing w:val="-4"/>
          <w:w w:val="105"/>
          <w:lang w:val="es-ES" w:eastAsia="es-ES"/>
        </w:rPr>
        <w:t>el actual recurrente.</w:t>
      </w:r>
    </w:p>
    <w:p w:rsidR="00645A22" w:rsidRDefault="00645A22" w:rsidP="00645A22">
      <w:pPr>
        <w:pStyle w:val="Style5"/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de las restantes nueve concesiones, diez oferentes obtuvieron una calificación </w:t>
      </w:r>
      <w:r>
        <w:rPr>
          <w:spacing w:val="-3"/>
          <w:w w:val="105"/>
          <w:lang w:val="es-ES" w:eastAsia="es-ES"/>
        </w:rPr>
        <w:t xml:space="preserve">igual a 100, lo que lleva a la conclusión inequívoca de que se enviarán al proceso aleatorio </w:t>
      </w:r>
      <w:r>
        <w:rPr>
          <w:spacing w:val="-4"/>
          <w:w w:val="105"/>
          <w:lang w:val="es-ES" w:eastAsia="es-ES"/>
        </w:rPr>
        <w:t>las concesiones disponibles para conservar el derecho de igualdad entre todos los oferentes que obtuvieron la calificación máxima.</w:t>
      </w:r>
    </w:p>
    <w:p w:rsidR="00645A22" w:rsidRDefault="00645A22" w:rsidP="00645A22">
      <w:pPr>
        <w:pStyle w:val="Style5"/>
        <w:kinsoku w:val="0"/>
        <w:autoSpaceDE/>
        <w:autoSpaceDN/>
        <w:spacing w:before="252" w:after="72"/>
        <w:ind w:right="97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Asimismo, la obtención de los ochenta puntos, una vez realizada la calificación de la plica </w:t>
      </w:r>
      <w:r>
        <w:rPr>
          <w:spacing w:val="2"/>
          <w:w w:val="105"/>
          <w:lang w:val="es-ES" w:eastAsia="es-ES"/>
        </w:rPr>
        <w:t xml:space="preserve">del recurrente, de entre todos los oferentes, acarreó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>puntos permitida para satisfacer sus pretensiones, lo que nos lleva a establecer que no se puede acceder a las pretensiones del recurrente, en el tanto advierte que en otras zonas del país se adjudicaron concesiones con una calificación igual a la suya.</w:t>
      </w:r>
    </w:p>
    <w:p w:rsidR="00645A22" w:rsidRDefault="00645A22" w:rsidP="00645A22">
      <w:pPr>
        <w:pStyle w:val="Style6"/>
        <w:kinsoku w:val="0"/>
        <w:autoSpaceDE/>
        <w:autoSpaceDN/>
        <w:ind w:right="978"/>
        <w:rPr>
          <w:spacing w:val="-4"/>
          <w:w w:val="105"/>
          <w:lang w:val="es-ES" w:eastAsia="es-ES"/>
        </w:rPr>
      </w:pPr>
    </w:p>
    <w:p w:rsidR="00645A22" w:rsidRDefault="00645A22" w:rsidP="00645A22">
      <w:pPr>
        <w:pStyle w:val="Style6"/>
        <w:kinsoku w:val="0"/>
        <w:autoSpaceDE/>
        <w:autoSpaceDN/>
        <w:ind w:right="978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No obstante se debe recordar, que acceder a esa petición basados en ese argumento, no </w:t>
      </w:r>
      <w:r>
        <w:rPr>
          <w:spacing w:val="2"/>
          <w:w w:val="105"/>
          <w:lang w:val="es-ES" w:eastAsia="es-ES"/>
        </w:rPr>
        <w:t xml:space="preserve">encuentra asidero jurídico que lo sustente, debido a que cada base de operación es </w:t>
      </w:r>
      <w:r>
        <w:rPr>
          <w:spacing w:val="-2"/>
          <w:w w:val="105"/>
          <w:lang w:val="es-ES" w:eastAsia="es-ES"/>
        </w:rPr>
        <w:t xml:space="preserve">independiente una de la otra, y que en cada una de ellas va a depender del número de oferentes que participen, así como del número de concesiones a adjudicar y del tipo de </w:t>
      </w:r>
      <w:r>
        <w:rPr>
          <w:spacing w:val="-10"/>
          <w:w w:val="105"/>
          <w:lang w:val="es-ES" w:eastAsia="es-ES"/>
        </w:rPr>
        <w:t>servicio ofrecido.</w:t>
      </w:r>
    </w:p>
    <w:p w:rsidR="00645A22" w:rsidRDefault="00645A22" w:rsidP="00645A22">
      <w:pPr>
        <w:pStyle w:val="Style6"/>
        <w:kinsoku w:val="0"/>
        <w:autoSpaceDE/>
        <w:autoSpaceDN/>
        <w:spacing w:before="252"/>
        <w:ind w:right="978"/>
        <w:rPr>
          <w:spacing w:val="-10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2"/>
          <w:w w:val="105"/>
          <w:lang w:val="es-ES" w:eastAsia="es-ES"/>
        </w:rPr>
        <w:t xml:space="preserve">RL </w:t>
      </w:r>
      <w:r>
        <w:rPr>
          <w:spacing w:val="-2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1"/>
          <w:w w:val="105"/>
          <w:lang w:val="es-ES" w:eastAsia="es-ES"/>
        </w:rPr>
        <w:t xml:space="preserve">actuó conforme al ordenamiento jurídico al calificar su oferta y excluirlo del proceso </w:t>
      </w:r>
      <w:r>
        <w:rPr>
          <w:spacing w:val="-4"/>
          <w:w w:val="105"/>
          <w:lang w:val="es-ES" w:eastAsia="es-ES"/>
        </w:rPr>
        <w:t xml:space="preserve">aleatorio, inclusive, en aplicación de las normas del Transitorio IX de la Ley 7969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Taxi" y Artículo 9°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10"/>
          <w:w w:val="105"/>
          <w:lang w:val="es-ES" w:eastAsia="es-ES"/>
        </w:rPr>
        <w:t>se resuelve,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324" w:line="201" w:lineRule="auto"/>
        <w:ind w:left="3672" w:right="978"/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  <w:t>POR TANTO: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576"/>
        <w:ind w:right="978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lastRenderedPageBreak/>
        <w:t xml:space="preserve">I.- Se declara sin lugar el Recurso de Apelación así como la nulidad absoluta solicitada 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interpuesta por el señor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GRL, cédula de </w:t>
      </w:r>
      <w:proofErr w:type="gramStart"/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9,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contra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el Artículo 1° de la Sesión Extraordinaria N° 37-2001 de fecha 24 de octubre del 2001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Junta Directiva del Consejo de Transporte Público.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288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II. Se confirma en lo aquí resuelto el acuerdo impugnado.</w:t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216" w:after="36"/>
        <w:jc w:val="both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III.- De conformidad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con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el artículo 22, inciso c), de la citada Ley 7969, la presente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tiene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por agotada </w:t>
      </w:r>
      <w:r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la vía administrativa. </w:t>
      </w:r>
      <w:r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  <w:t>NOTIFIQUESE.-</w:t>
      </w:r>
    </w:p>
    <w:p w:rsidR="00645A22" w:rsidRDefault="00645A22" w:rsidP="00645A22">
      <w:pPr>
        <w:pStyle w:val="Style4"/>
        <w:kinsoku w:val="0"/>
        <w:autoSpaceDE/>
        <w:adjustRightInd/>
        <w:spacing w:before="216" w:after="36" w:line="286" w:lineRule="exact"/>
        <w:ind w:right="59"/>
        <w:jc w:val="both"/>
        <w:rPr>
          <w:lang w:val="es-ES" w:eastAsia="es-ES"/>
        </w:rPr>
      </w:pPr>
    </w:p>
    <w:p w:rsidR="00645A22" w:rsidRDefault="00645A22" w:rsidP="00645A22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645A22" w:rsidRDefault="00645A22" w:rsidP="00645A22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645A22" w:rsidRDefault="00645A22" w:rsidP="00645A22">
      <w:pPr>
        <w:tabs>
          <w:tab w:val="left" w:pos="0"/>
        </w:tabs>
      </w:pPr>
    </w:p>
    <w:p w:rsidR="00645A22" w:rsidRDefault="00645A22" w:rsidP="00645A22">
      <w:pPr>
        <w:tabs>
          <w:tab w:val="left" w:pos="0"/>
        </w:tabs>
      </w:pPr>
    </w:p>
    <w:p w:rsidR="00645A22" w:rsidRDefault="00645A22" w:rsidP="00645A22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645A22" w:rsidRDefault="00645A22" w:rsidP="00645A22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645A22" w:rsidRDefault="00645A22" w:rsidP="00645A22">
      <w:pPr>
        <w:ind w:right="1050"/>
        <w:jc w:val="center"/>
      </w:pPr>
    </w:p>
    <w:p w:rsidR="00645A22" w:rsidRDefault="00645A22" w:rsidP="00645A22">
      <w:pPr>
        <w:spacing w:after="10"/>
        <w:ind w:left="3168" w:right="4339"/>
      </w:pPr>
    </w:p>
    <w:p w:rsidR="00645A22" w:rsidRDefault="00645A22" w:rsidP="00645A22">
      <w:pPr>
        <w:tabs>
          <w:tab w:val="num" w:pos="1560"/>
        </w:tabs>
        <w:ind w:left="1134"/>
        <w:jc w:val="center"/>
      </w:pPr>
    </w:p>
    <w:p w:rsidR="00645A22" w:rsidRDefault="00645A22" w:rsidP="00645A22">
      <w:pPr>
        <w:pStyle w:val="Style4"/>
        <w:kinsoku w:val="0"/>
        <w:autoSpaceDE/>
        <w:adjustRightInd/>
        <w:spacing w:before="216" w:after="36" w:line="286" w:lineRule="exact"/>
        <w:ind w:left="720" w:right="1224"/>
        <w:jc w:val="both"/>
        <w:rPr>
          <w:rStyle w:val="CharacterStyle4"/>
          <w:rFonts w:ascii="Lucida Console" w:hAnsi="Lucida Console" w:cs="Lucida Console"/>
          <w:lang w:val="es-ES" w:eastAsia="es-ES"/>
        </w:rPr>
      </w:pP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</w:p>
    <w:p w:rsidR="00645A22" w:rsidRDefault="00645A22" w:rsidP="00645A22">
      <w:pPr>
        <w:pStyle w:val="Style4"/>
        <w:kinsoku w:val="0"/>
        <w:autoSpaceDE/>
        <w:autoSpaceDN/>
        <w:adjustRightInd/>
        <w:spacing w:before="216" w:after="36"/>
        <w:jc w:val="both"/>
        <w:rPr>
          <w:rStyle w:val="CharacterStyle4"/>
          <w:b/>
          <w:bCs/>
          <w:spacing w:val="-10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644" w:right="554" w:bottom="1930" w:left="16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D71C"/>
    <w:multiLevelType w:val="singleLevel"/>
    <w:tmpl w:val="75A77CEE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A22"/>
    <w:rsid w:val="003819BC"/>
    <w:rsid w:val="003D5801"/>
    <w:rsid w:val="00645A22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2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45A22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45A22"/>
    <w:pPr>
      <w:kinsoku/>
      <w:autoSpaceDE w:val="0"/>
      <w:autoSpaceDN w:val="0"/>
      <w:spacing w:before="288"/>
      <w:ind w:right="1080"/>
      <w:jc w:val="both"/>
    </w:pPr>
  </w:style>
  <w:style w:type="paragraph" w:customStyle="1" w:styleId="Style4">
    <w:name w:val="Style 4"/>
    <w:basedOn w:val="Normal"/>
    <w:uiPriority w:val="99"/>
    <w:rsid w:val="00645A2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645A22"/>
    <w:pPr>
      <w:kinsoku/>
      <w:autoSpaceDE w:val="0"/>
      <w:autoSpaceDN w:val="0"/>
      <w:ind w:right="1368"/>
      <w:jc w:val="both"/>
    </w:pPr>
  </w:style>
  <w:style w:type="paragraph" w:customStyle="1" w:styleId="Style3">
    <w:name w:val="Style 3"/>
    <w:basedOn w:val="Normal"/>
    <w:uiPriority w:val="99"/>
    <w:rsid w:val="00645A22"/>
    <w:pPr>
      <w:kinsoku/>
      <w:autoSpaceDE w:val="0"/>
      <w:autoSpaceDN w:val="0"/>
      <w:spacing w:line="276" w:lineRule="exact"/>
      <w:ind w:right="504"/>
      <w:jc w:val="both"/>
    </w:pPr>
  </w:style>
  <w:style w:type="paragraph" w:customStyle="1" w:styleId="Style5">
    <w:name w:val="Style 5"/>
    <w:basedOn w:val="Normal"/>
    <w:uiPriority w:val="99"/>
    <w:rsid w:val="00645A22"/>
    <w:pPr>
      <w:kinsoku/>
      <w:autoSpaceDE w:val="0"/>
      <w:autoSpaceDN w:val="0"/>
      <w:spacing w:before="288"/>
      <w:ind w:right="72"/>
      <w:jc w:val="both"/>
    </w:pPr>
  </w:style>
  <w:style w:type="character" w:customStyle="1" w:styleId="CharacterStyle1">
    <w:name w:val="Character Style 1"/>
    <w:uiPriority w:val="99"/>
    <w:rsid w:val="00645A22"/>
    <w:rPr>
      <w:sz w:val="24"/>
    </w:rPr>
  </w:style>
  <w:style w:type="character" w:customStyle="1" w:styleId="CharacterStyle4">
    <w:name w:val="Character Style 4"/>
    <w:uiPriority w:val="99"/>
    <w:rsid w:val="00645A22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9995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2013-04-26T17:26:00Z</dcterms:created>
  <dcterms:modified xsi:type="dcterms:W3CDTF">2013-04-26T17:26:00Z</dcterms:modified>
</cp:coreProperties>
</file>